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50AE32C7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CPMS 2.0 BETEG-HOZZÁJÁRULÁSI ŰRLAP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[A kórház neve]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1E1F4A" w:rsidRDefault="00B354F7" w:rsidP="00B354F7">
      <w:pPr>
        <w:rPr>
          <w:b/>
          <w:sz w:val="19"/>
          <w:szCs w:val="19"/>
        </w:rPr>
      </w:pPr>
      <w:r w:rsidRPr="001E1F4A">
        <w:rPr>
          <w:b/>
          <w:color w:val="0070C0"/>
          <w:sz w:val="19"/>
          <w:szCs w:val="19"/>
        </w:rPr>
        <w:t>MIK AZ EURÓPAI REFERENCIAHÁLÓZATOK, ÉS HOGYAN SEGÍTHETNEK ÖNNEK?</w:t>
      </w:r>
    </w:p>
    <w:p w14:paraId="78124774" w14:textId="4D8F93AB" w:rsidR="00D453E1" w:rsidRPr="001E1F4A" w:rsidRDefault="00F02BE6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Európai referenciahálózatok alatt az Európa-szerte ritka betegségekkel foglalkozó egészségügyi szakembereket tömörítő </w:t>
      </w:r>
      <w:proofErr w:type="spellStart"/>
      <w:r w:rsidRPr="001E1F4A">
        <w:rPr>
          <w:sz w:val="19"/>
          <w:szCs w:val="19"/>
        </w:rPr>
        <w:t>hálózatokat</w:t>
      </w:r>
      <w:proofErr w:type="spellEnd"/>
      <w:r w:rsidRPr="001E1F4A">
        <w:rPr>
          <w:sz w:val="19"/>
          <w:szCs w:val="19"/>
        </w:rPr>
        <w:t xml:space="preserve"> kell érteni. Az európai referenciahálózatokon keresztül az egészségügyi szakemberek meg tudnak vitatni olyan ritka/összetett orvosi eseteket, mint például az Öné, ezáltal segítséget nyújthatnak pl. az Ön kezelőorvosainak is a helyes diagnózis felállításában, vagy az Ön egészségügyi problémájának kezelését lehetővé tevő ápolási-gondozási terv kidolgozásában.</w:t>
      </w:r>
    </w:p>
    <w:p w14:paraId="00584B70" w14:textId="3ECAE167" w:rsidR="00853C26" w:rsidRPr="001E1F4A" w:rsidRDefault="00F02BE6" w:rsidP="00C37DFD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Ahhoz, hogy kezelőorvosai az európai referenciahálózatokon belül konzultációt folytathassanak, az Önről ebben a kórházban gyűjtött adatokat meg kell osztani más, helyileg esetleg másik uniós országokban működő kórházak egészségügyi szakembereivel.</w:t>
      </w:r>
    </w:p>
    <w:p w14:paraId="1CFC6C76" w14:textId="77777777" w:rsidR="00D453E1" w:rsidRPr="001E1F4A" w:rsidRDefault="00D453E1" w:rsidP="00D453E1">
      <w:pPr>
        <w:rPr>
          <w:b/>
          <w:color w:val="0070C0"/>
          <w:sz w:val="19"/>
          <w:szCs w:val="19"/>
        </w:rPr>
      </w:pPr>
      <w:r w:rsidRPr="001E1F4A">
        <w:rPr>
          <w:b/>
          <w:color w:val="0070C0"/>
          <w:sz w:val="19"/>
          <w:szCs w:val="19"/>
        </w:rPr>
        <w:t>MELY ADATOK KERÜLNEK FELDOLGOZÁSRA?</w:t>
      </w:r>
    </w:p>
    <w:p w14:paraId="75BBDAAC" w14:textId="42C0F949" w:rsidR="00D453E1" w:rsidRPr="001E1F4A" w:rsidRDefault="00D453E1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Ha kifejezett hozzájárulását adja, az Önről tárolt egészségügyi adatokat </w:t>
      </w:r>
      <w:proofErr w:type="spellStart"/>
      <w:r w:rsidRPr="001E1F4A">
        <w:rPr>
          <w:sz w:val="19"/>
          <w:szCs w:val="19"/>
        </w:rPr>
        <w:t>álnevesítve</w:t>
      </w:r>
      <w:proofErr w:type="spellEnd"/>
      <w:r w:rsidRPr="001E1F4A">
        <w:rPr>
          <w:sz w:val="19"/>
          <w:szCs w:val="19"/>
        </w:rPr>
        <w:t xml:space="preserve"> feltöltjük egy biztonságos uniós informatikai platformra. Kizárólag olyan álnevesített orvosi adatok kerülnek feltöltésre, amelyek az Ön betegségének diagnosztizálása és kezelése szempontjából relevánsak. Ilyen adatok lehetnek az életkor, a nem, az orvosi képalkotással készült felvételek, a laboratóriumi jelentések és a biológiai mintákra vonatkozó adatok. Ezek körébe tartozhat továbbá az Ön klinikai kórtörténete is.</w:t>
      </w:r>
    </w:p>
    <w:p w14:paraId="2477EE0F" w14:textId="24003382" w:rsidR="00D453E1" w:rsidRPr="001E1F4A" w:rsidRDefault="00D453E1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Mindez egy biztonságos és az Ön adatainak és magánszférájának védelmét garantáló informatikai platformon keresztül történik, amely révén az európai referenciahálózatok egészségügyi szakemberei távolról konzultálhatnak egymással az Ön egészségügyi helyzetéről. </w:t>
      </w:r>
    </w:p>
    <w:p w14:paraId="1441D363" w14:textId="548657D8" w:rsidR="00D453E1" w:rsidRPr="001E1F4A" w:rsidRDefault="00D453E1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Miután lezajlott a megbeszélés, a kezelőorvosa letöltheti a konzultáció eredményéről kiadott jelentést a vonatkozó tanácsokkal együtt.</w:t>
      </w:r>
    </w:p>
    <w:p w14:paraId="17E2858B" w14:textId="40E4D149" w:rsidR="00E926BD" w:rsidRPr="001E1F4A" w:rsidRDefault="00891A66" w:rsidP="00C37DFD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Betegségét kizárólag akkor vitathatják meg az Unió-</w:t>
      </w:r>
      <w:proofErr w:type="spellStart"/>
      <w:r w:rsidRPr="001E1F4A">
        <w:rPr>
          <w:sz w:val="19"/>
          <w:szCs w:val="19"/>
        </w:rPr>
        <w:t>beli</w:t>
      </w:r>
      <w:proofErr w:type="spellEnd"/>
      <w:r w:rsidRPr="001E1F4A">
        <w:rPr>
          <w:sz w:val="19"/>
          <w:szCs w:val="19"/>
        </w:rPr>
        <w:t xml:space="preserve"> szakértők az informatikai platformon keresztül, ha Ön ehhez hozzájárul. Az Ön kezeléséért ugyanakkor továbbra is az ebben a kórházban dolgozó kezelőorvosa felel, és amennyiben úgy dönt, hogy nem tesz beleegyező nyilatkozatot, orvosai továbbra is a legjobb tudásuk szerint gondoskodnak Önről.</w:t>
      </w:r>
    </w:p>
    <w:p w14:paraId="5B8CA6E9" w14:textId="486A09F6" w:rsidR="003274EC" w:rsidRPr="001E1F4A" w:rsidRDefault="002A262E" w:rsidP="00F02BE6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Ha hozzájárulását adta az Ön esetének megvitatásához, és úgy dönt, hogy segíti az olyan ritka esetekkel kapcsolatos ismeretek bővítését, mint amilyen az Öné is, további hozzájárulásokat is megadhat a lent ismertetettek szerint. Mindkét hozzájárulás opcionális, és nem befolyásolja az Ön esetének diagnosztikai és kezelési célú megvitatását:</w:t>
      </w:r>
    </w:p>
    <w:p w14:paraId="54E6600E" w14:textId="47FCA0FA" w:rsidR="003274EC" w:rsidRPr="001E1F4A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ha kifejezett hozzájárulását adja ahhoz, hogy az Önt érintő klinikai esetet oktatási célokra felhasználják, az Önről tárolt egészségügyi adatok teljes mértékben </w:t>
      </w:r>
      <w:proofErr w:type="spellStart"/>
      <w:r w:rsidRPr="001E1F4A">
        <w:rPr>
          <w:sz w:val="19"/>
          <w:szCs w:val="19"/>
        </w:rPr>
        <w:t>anonimizálva</w:t>
      </w:r>
      <w:proofErr w:type="spellEnd"/>
      <w:r w:rsidRPr="001E1F4A">
        <w:rPr>
          <w:sz w:val="19"/>
          <w:szCs w:val="19"/>
        </w:rPr>
        <w:t xml:space="preserve"> felhasználhatók lesznek más egészségügyi szakemberek – köztük fiatal orvosok vagy orvostanhallgatók – oktatására, akik ezáltal jobb oktatásban részesülhetnek és szélesebb ismeretekkel rendelkezhetnek az olyan ritka esetekkel kapcsolatban, mint amilyen az Öné is;</w:t>
      </w:r>
    </w:p>
    <w:p w14:paraId="3CE66697" w14:textId="6EEFB088" w:rsidR="00F97D1F" w:rsidRPr="001E1F4A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ha kifejezett hozzájárulását adja ahhoz, hogy az Ön adatait felvegyék az európai referenciahálózatok nyilvántartásaiba, adatai </w:t>
      </w:r>
      <w:proofErr w:type="spellStart"/>
      <w:r w:rsidRPr="001E1F4A">
        <w:rPr>
          <w:sz w:val="19"/>
          <w:szCs w:val="19"/>
        </w:rPr>
        <w:t>álnevesítve</w:t>
      </w:r>
      <w:proofErr w:type="spellEnd"/>
      <w:r w:rsidRPr="001E1F4A">
        <w:rPr>
          <w:sz w:val="19"/>
          <w:szCs w:val="19"/>
        </w:rPr>
        <w:t xml:space="preserve"> bekerülhetnek a ritka/összetett betegségekre vonatkozó nyilvántartásokba, és felhasználhatók lesznek tudományos kutatási célokra.</w:t>
      </w:r>
    </w:p>
    <w:p w14:paraId="20C080BB" w14:textId="74FF5B5B" w:rsidR="00853C26" w:rsidRPr="001E1F4A" w:rsidRDefault="00853C26" w:rsidP="00853C26">
      <w:pPr>
        <w:jc w:val="both"/>
        <w:rPr>
          <w:b/>
          <w:color w:val="0070C0"/>
          <w:sz w:val="19"/>
          <w:szCs w:val="19"/>
        </w:rPr>
      </w:pPr>
      <w:r w:rsidRPr="001E1F4A">
        <w:rPr>
          <w:b/>
          <w:color w:val="0070C0"/>
          <w:sz w:val="19"/>
          <w:szCs w:val="19"/>
        </w:rPr>
        <w:t>AZ ÖN JOGAI</w:t>
      </w:r>
    </w:p>
    <w:p w14:paraId="403A5E04" w14:textId="77777777" w:rsidR="00CF759B" w:rsidRPr="001E1F4A" w:rsidRDefault="00CF759B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Az Ön adatainak feldolgozása az uniós adatvédelmi jogszabályoknak, többek között az (EU) 2016/679 rendeletnek (általános adatvédelemi rendelet) és az (EU) 2018/1725 rendeletnek megfelelően történik. Az adatokat az Európai Bizottság és a betegadatoknak az informatikai platformon keresztül történő feldolgozását végző uniós egészségügyi szolgáltatók közös adatkezelőkként kezelik.</w:t>
      </w:r>
    </w:p>
    <w:p w14:paraId="7C77FAB1" w14:textId="06352292" w:rsidR="00CF759B" w:rsidRPr="001E1F4A" w:rsidRDefault="0092512F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Önnek jogában áll ehhez hozzájárulását adni, vagy megtagadni azt. Hozzájárulását bármikor vissza is vonhatja, de kérjük, vegye figyelembe, hogy hozzájárulásának visszavonása nem érinti a hozzájárulás visszavonása előtti adatfeldolgozás jogszerűségét.</w:t>
      </w:r>
    </w:p>
    <w:p w14:paraId="1A35A2BC" w14:textId="1C76AD93" w:rsidR="00CF759B" w:rsidRPr="001E1F4A" w:rsidRDefault="0092512F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További információkat is kérhet és kaphat a megosztott adatokról, az adataihoz való hozzáférésre is jogosult, és az esetleges hibák kijavítását is kérheti. Jogában áll az is, hogy töröltesse adatait. E jogai gyakorlásában kapcsolattartóként az Ön egészségügyi szolgáltatója segíti Önt. A fentieken felül Önnek jogában áll az is, hogy panaszt nyújtson be a nemzeti felügyeleti hatóságnál vagy az európai adatvédelmi biztosnál.</w:t>
      </w:r>
    </w:p>
    <w:p w14:paraId="3750259F" w14:textId="77777777" w:rsidR="00C37DFD" w:rsidRPr="001E1F4A" w:rsidRDefault="00853C26" w:rsidP="00C37DFD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Adatait csak annyi ideig tároljuk, ameddig arra az Ön által jóváhagyott célok eléréséhez szükség van, és legalább tizenöt évente felülvizsgáljuk az adatok megőrzésének szükségességét.</w:t>
      </w:r>
    </w:p>
    <w:p w14:paraId="6D0467C6" w14:textId="18C00A99" w:rsidR="00A463B6" w:rsidRPr="001E1F4A" w:rsidRDefault="00A463B6" w:rsidP="00C37DFD">
      <w:pPr>
        <w:jc w:val="both"/>
        <w:rPr>
          <w:sz w:val="19"/>
          <w:szCs w:val="19"/>
        </w:rPr>
        <w:sectPr w:rsidR="00A463B6" w:rsidRPr="001E1F4A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Pr="001E1F4A" w:rsidRDefault="0002516B" w:rsidP="00CF759B">
      <w:pPr>
        <w:rPr>
          <w:sz w:val="19"/>
          <w:szCs w:val="19"/>
        </w:rPr>
        <w:sectPr w:rsidR="0002516B" w:rsidRPr="001E1F4A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Pr="001E1F4A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1E1F4A">
        <w:rPr>
          <w:b/>
          <w:color w:val="0070C0"/>
          <w:sz w:val="20"/>
          <w:szCs w:val="20"/>
        </w:rPr>
        <w:t>Elsődleges hozzájárulás (diagnózis és kezelés):</w:t>
      </w:r>
    </w:p>
    <w:p w14:paraId="295B16D0" w14:textId="22F3C063" w:rsidR="005F4035" w:rsidRPr="001E1F4A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  <w:sz w:val="20"/>
          <w:szCs w:val="20"/>
        </w:rPr>
      </w:pPr>
      <w:r w:rsidRPr="001E1F4A">
        <w:rPr>
          <w:sz w:val="20"/>
          <w:szCs w:val="20"/>
        </w:rPr>
        <w:t>Az elsődleges hozzájárulásra feltétlenül szükség van ahhoz, hogy az Ön esetéről konzultáció folyhasson.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1E1F4A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1E1F4A" w:rsidRDefault="00F97D1F" w:rsidP="00294FF2">
            <w:pPr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Hozzájárulok ahhoz, hogy álnevesített adataimat az esetem diagnosztizálása és kezelése érdekében megosszák. Tudomásul veszem, hogy adataimat megoszthatják </w:t>
            </w:r>
            <w:proofErr w:type="spellStart"/>
            <w:r w:rsidRPr="001E1F4A">
              <w:rPr>
                <w:sz w:val="20"/>
                <w:szCs w:val="20"/>
              </w:rPr>
              <w:t>esetenként</w:t>
            </w:r>
            <w:proofErr w:type="spellEnd"/>
            <w:r w:rsidRPr="001E1F4A">
              <w:rPr>
                <w:sz w:val="20"/>
                <w:szCs w:val="20"/>
              </w:rPr>
              <w:t xml:space="preserve"> más uniós országok kórházainak egészségügyi szakembereivel, hogy meg tudják vitatni az esetemet, és tanácsot adhassanak a kezelőorvosaimnak.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Igen</w:t>
            </w:r>
          </w:p>
          <w:p w14:paraId="7E16950B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Nem</w:t>
            </w:r>
          </w:p>
        </w:tc>
      </w:tr>
    </w:tbl>
    <w:p w14:paraId="71A74E34" w14:textId="77777777" w:rsidR="00F97D1F" w:rsidRPr="001E1F4A" w:rsidRDefault="00F97D1F" w:rsidP="00F97D1F">
      <w:pPr>
        <w:spacing w:after="0"/>
        <w:ind w:hanging="9"/>
        <w:jc w:val="both"/>
        <w:rPr>
          <w:sz w:val="20"/>
          <w:szCs w:val="20"/>
        </w:rPr>
      </w:pPr>
    </w:p>
    <w:p w14:paraId="3A701DB9" w14:textId="3582297B" w:rsidR="00F97D1F" w:rsidRPr="001E1F4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1E1F4A">
        <w:rPr>
          <w:b/>
          <w:color w:val="0070C0"/>
          <w:sz w:val="20"/>
          <w:szCs w:val="20"/>
        </w:rPr>
        <w:t>Másodlagos hozzájárulások (oktatás, nyilvántartás):</w:t>
      </w:r>
    </w:p>
    <w:p w14:paraId="7A310D5B" w14:textId="6C5372D3" w:rsidR="00F97D1F" w:rsidRPr="001E1F4A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Ha az elsődleges hozzájárulást megadta, ÉS úgy dönt, hogy segíti az olyan ritka esetekkel kapcsolatos ismeretek bővítését, mint amilyen az Öné is, további hozzájárulásokat is megadhat a lent ismertetettek szerint. Mindkét hozzájárulás opcionális, és nem befolyásolja az Ön esetének diagnosztikai és kezelési célú megvitatását: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1E1F4A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Pr="001E1F4A" w:rsidRDefault="005F4035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Az oktatási célú felhasználáshoz való hozzájárulás:</w:t>
            </w:r>
          </w:p>
          <w:p w14:paraId="46DA6361" w14:textId="57853565" w:rsidR="00F97D1F" w:rsidRPr="001E1F4A" w:rsidRDefault="00F97D1F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Hozzájárulok ahhoz, hogy klinikai esetemet, az adatok teljes mértékű </w:t>
            </w:r>
            <w:proofErr w:type="spellStart"/>
            <w:r w:rsidRPr="001E1F4A">
              <w:rPr>
                <w:sz w:val="20"/>
                <w:szCs w:val="20"/>
              </w:rPr>
              <w:t>anonimizálása</w:t>
            </w:r>
            <w:proofErr w:type="spellEnd"/>
            <w:r w:rsidRPr="001E1F4A">
              <w:rPr>
                <w:sz w:val="20"/>
                <w:szCs w:val="20"/>
              </w:rPr>
              <w:t xml:space="preserve"> mellett oktatási célokra felhasználják.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Igen</w:t>
            </w:r>
          </w:p>
          <w:p w14:paraId="3E887FD6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Nem</w:t>
            </w:r>
          </w:p>
        </w:tc>
      </w:tr>
      <w:tr w:rsidR="00F97D1F" w:rsidRPr="001E1F4A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Pr="001E1F4A" w:rsidRDefault="00B2524B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 nyilvántartáshoz való hozzájárulás:</w:t>
            </w:r>
          </w:p>
          <w:p w14:paraId="41E122DB" w14:textId="2C5E433A" w:rsidR="00F97D1F" w:rsidRPr="001E1F4A" w:rsidRDefault="00F97D1F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Hozzájárulok ahhoz, hogy álnevesített klinikai adataimat tudományos kutatás céljára felvegyék az európai referenciahálózatok nyilvántartásába.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Igen</w:t>
            </w:r>
          </w:p>
          <w:p w14:paraId="126B4F47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Nem</w:t>
            </w:r>
          </w:p>
        </w:tc>
      </w:tr>
    </w:tbl>
    <w:p w14:paraId="583EB545" w14:textId="77777777" w:rsidR="00463140" w:rsidRPr="001E1F4A" w:rsidRDefault="00463140" w:rsidP="00463140">
      <w:pPr>
        <w:spacing w:after="0"/>
        <w:rPr>
          <w:sz w:val="20"/>
          <w:szCs w:val="20"/>
        </w:rPr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1E1F4A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1E1F4A" w:rsidRDefault="00463140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 BETEG ADATAI:</w:t>
            </w:r>
          </w:p>
          <w:p w14:paraId="03908358" w14:textId="76965180" w:rsidR="00463140" w:rsidRPr="001E1F4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Vezetéknév és utónév: </w:t>
            </w:r>
            <w:r w:rsidRPr="001E1F4A">
              <w:rPr>
                <w:sz w:val="20"/>
                <w:szCs w:val="20"/>
              </w:rPr>
              <w:tab/>
            </w:r>
          </w:p>
          <w:p w14:paraId="5A0B866F" w14:textId="1B75181F" w:rsidR="00463140" w:rsidRPr="001E1F4A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ab/>
              <w:t>Én magam vagyok a beteg.</w:t>
            </w:r>
          </w:p>
          <w:p w14:paraId="20136ECE" w14:textId="2C1FBAFD" w:rsidR="00625089" w:rsidRPr="001E1F4A" w:rsidRDefault="00463140" w:rsidP="004B5588">
            <w:pPr>
              <w:tabs>
                <w:tab w:val="right" w:leader="underscore" w:pos="5145"/>
                <w:tab w:val="right" w:pos="9256"/>
              </w:tabs>
              <w:ind w:left="471" w:right="159" w:hanging="471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ab/>
            </w:r>
            <w:r w:rsidRPr="001E1F4A">
              <w:rPr>
                <w:sz w:val="20"/>
                <w:szCs w:val="20"/>
              </w:rPr>
              <w:tab/>
              <w:t xml:space="preserve"> </w:t>
            </w:r>
            <w:r w:rsidRPr="001E1F4A">
              <w:rPr>
                <w:sz w:val="20"/>
                <w:szCs w:val="20"/>
              </w:rPr>
              <w:tab/>
              <w:t>vagyok, és tanúként megerősítem, hogy a beteg nem volt olyan állapotban, hogy sajátkezűleg aláírhatott volna, és hozzájárulását a következő módon adta meg:</w:t>
            </w:r>
            <w:r w:rsidRPr="001E1F4A">
              <w:rPr>
                <w:sz w:val="20"/>
                <w:szCs w:val="20"/>
              </w:rPr>
              <w:ptab w:relativeTo="margin" w:alignment="right" w:leader="underscore"/>
            </w:r>
          </w:p>
          <w:p w14:paraId="034E08E4" w14:textId="14BC6B82" w:rsidR="00463140" w:rsidRPr="001E1F4A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ab/>
              <w:t>A beteg szülője/gondviselője vagyok, vagy meghatalmazással rendelkezem, és csatolom ehhez az űrlaphoz az igazoló dokumentumokat.</w:t>
            </w:r>
          </w:p>
          <w:p w14:paraId="75890A39" w14:textId="77777777" w:rsidR="00625089" w:rsidRPr="001E1F4A" w:rsidRDefault="00625089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</w:p>
          <w:p w14:paraId="1DBDBED0" w14:textId="2D3CDB05" w:rsidR="00463140" w:rsidRPr="001E1F4A" w:rsidRDefault="00625089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 TANÚ/SZÜLŐ/GONDVISELŐ/MEGHATALMAZOTT ADATAI:</w:t>
            </w:r>
          </w:p>
          <w:p w14:paraId="134DF095" w14:textId="3E0FB3A1" w:rsidR="00463140" w:rsidRPr="001E1F4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Vezetéknév és utónév: </w:t>
            </w:r>
            <w:r w:rsidRPr="001E1F4A">
              <w:rPr>
                <w:sz w:val="20"/>
                <w:szCs w:val="20"/>
              </w:rPr>
              <w:tab/>
            </w:r>
          </w:p>
          <w:p w14:paraId="0CCFAB37" w14:textId="77777777" w:rsidR="001E1F4A" w:rsidRPr="001E1F4A" w:rsidRDefault="001E1F4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018758CB" w14:textId="77777777" w:rsidR="001E1F4A" w:rsidRPr="001E1F4A" w:rsidRDefault="001E1F4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6AE776E3" w14:textId="28508EFA" w:rsidR="00463140" w:rsidRPr="001E1F4A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Dátum: </w:t>
            </w:r>
            <w:r w:rsidR="001E1F4A" w:rsidRPr="001E1F4A">
              <w:rPr>
                <w:sz w:val="20"/>
                <w:szCs w:val="20"/>
              </w:rPr>
              <w:tab/>
              <w:t xml:space="preserve"> Aláírás</w:t>
            </w:r>
            <w:r w:rsidRPr="001E1F4A">
              <w:rPr>
                <w:sz w:val="20"/>
                <w:szCs w:val="20"/>
              </w:rPr>
              <w:t>:</w:t>
            </w:r>
            <w:r w:rsidRPr="001E1F4A">
              <w:rPr>
                <w:sz w:val="20"/>
                <w:szCs w:val="20"/>
              </w:rPr>
              <w:tab/>
            </w:r>
          </w:p>
        </w:tc>
      </w:tr>
    </w:tbl>
    <w:p w14:paraId="4D14E0D6" w14:textId="77777777" w:rsidR="00463140" w:rsidRPr="001E1F4A" w:rsidRDefault="00463140" w:rsidP="00463140">
      <w:pPr>
        <w:ind w:left="360"/>
        <w:jc w:val="both"/>
        <w:rPr>
          <w:sz w:val="20"/>
          <w:szCs w:val="20"/>
        </w:rPr>
      </w:pPr>
    </w:p>
    <w:p w14:paraId="1760DD0D" w14:textId="0893637F" w:rsidR="00F97D1F" w:rsidRPr="001E1F4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  <w:sz w:val="20"/>
          <w:szCs w:val="20"/>
        </w:rPr>
      </w:pPr>
      <w:r w:rsidRPr="001E1F4A">
        <w:rPr>
          <w:b/>
          <w:color w:val="0070C0"/>
          <w:sz w:val="20"/>
          <w:szCs w:val="20"/>
        </w:rPr>
        <w:t>A KÖZÖS ADATKEZELŐK ELÉRHETŐSÉGEI:</w:t>
      </w:r>
    </w:p>
    <w:p w14:paraId="7A0D0526" w14:textId="77777777" w:rsidR="00F97D1F" w:rsidRPr="001E1F4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Egészségügyi szolgáltató:</w:t>
      </w:r>
    </w:p>
    <w:p w14:paraId="608B834E" w14:textId="49BED5E2" w:rsidR="00F97D1F" w:rsidRPr="001E1F4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[A kórház neve]</w:t>
      </w:r>
    </w:p>
    <w:p w14:paraId="633934F4" w14:textId="6F1571C6" w:rsidR="00F97D1F" w:rsidRPr="001E1F4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[A kórház címe]</w:t>
      </w:r>
    </w:p>
    <w:p w14:paraId="24B16AE1" w14:textId="3599D406" w:rsidR="00F97D1F" w:rsidRPr="001E1F4A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1E1F4A">
        <w:rPr>
          <w:sz w:val="20"/>
          <w:szCs w:val="20"/>
        </w:rPr>
        <w:t>Az adatvédelmi tisztviselő elérhetősége: [e-mail-cím]</w:t>
      </w:r>
    </w:p>
    <w:p w14:paraId="57902560" w14:textId="22BFA888" w:rsidR="0032263B" w:rsidRPr="001E1F4A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1E1F4A">
        <w:rPr>
          <w:sz w:val="20"/>
          <w:szCs w:val="20"/>
        </w:rPr>
        <w:t>A nemzeti felügyeleti hatóság elérhetősége: [e-mail-cím]</w:t>
      </w:r>
    </w:p>
    <w:p w14:paraId="455E0557" w14:textId="77777777" w:rsidR="00F97D1F" w:rsidRPr="001E1F4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Európai Bizottság:</w:t>
      </w:r>
    </w:p>
    <w:p w14:paraId="42FFBF02" w14:textId="77777777" w:rsidR="00F97D1F" w:rsidRPr="001E1F4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Egészségügyi és Élelmiszerbiztonsági Főigazgatóság</w:t>
      </w:r>
    </w:p>
    <w:p w14:paraId="684F98D9" w14:textId="77777777" w:rsidR="00F97D1F" w:rsidRPr="001E1F4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 xml:space="preserve">1049 </w:t>
      </w:r>
      <w:proofErr w:type="spellStart"/>
      <w:r w:rsidRPr="001E1F4A">
        <w:rPr>
          <w:sz w:val="20"/>
          <w:szCs w:val="20"/>
        </w:rPr>
        <w:t>Bruxelles</w:t>
      </w:r>
      <w:proofErr w:type="spellEnd"/>
      <w:r w:rsidRPr="001E1F4A">
        <w:rPr>
          <w:sz w:val="20"/>
          <w:szCs w:val="20"/>
        </w:rPr>
        <w:t>/</w:t>
      </w:r>
      <w:proofErr w:type="spellStart"/>
      <w:r w:rsidRPr="001E1F4A">
        <w:rPr>
          <w:sz w:val="20"/>
          <w:szCs w:val="20"/>
        </w:rPr>
        <w:t>Brussel</w:t>
      </w:r>
      <w:proofErr w:type="spellEnd"/>
      <w:r w:rsidRPr="001E1F4A">
        <w:rPr>
          <w:sz w:val="20"/>
          <w:szCs w:val="20"/>
        </w:rPr>
        <w:t xml:space="preserve"> – Belgium</w:t>
      </w:r>
    </w:p>
    <w:p w14:paraId="30BAC8DE" w14:textId="3E358C67" w:rsidR="00FF1333" w:rsidRPr="001E1F4A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sz w:val="20"/>
          <w:szCs w:val="20"/>
          <w:u w:val="none"/>
        </w:rPr>
      </w:pPr>
      <w:r w:rsidRPr="001E1F4A">
        <w:rPr>
          <w:sz w:val="20"/>
          <w:szCs w:val="20"/>
        </w:rPr>
        <w:t xml:space="preserve">Az adatvédelmi tisztviselő elérhetősége: </w:t>
      </w:r>
      <w:hyperlink r:id="rId19" w:history="1">
        <w:r w:rsidRPr="001E1F4A">
          <w:rPr>
            <w:rStyle w:val="Hyperlink"/>
            <w:sz w:val="20"/>
            <w:szCs w:val="20"/>
          </w:rPr>
          <w:t>data-protection-officer@ec.europa.eu</w:t>
        </w:r>
      </w:hyperlink>
    </w:p>
    <w:p w14:paraId="06ECAA14" w14:textId="49F41CC6" w:rsidR="0032263B" w:rsidRPr="001E1F4A" w:rsidRDefault="0032263B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rStyle w:val="Hyperlink"/>
          <w:bCs/>
          <w:color w:val="auto"/>
          <w:sz w:val="20"/>
          <w:szCs w:val="20"/>
          <w:u w:val="none"/>
        </w:rPr>
      </w:pPr>
      <w:r w:rsidRPr="001E1F4A">
        <w:rPr>
          <w:rStyle w:val="Hyperlink"/>
          <w:color w:val="auto"/>
          <w:sz w:val="20"/>
          <w:szCs w:val="20"/>
          <w:u w:val="none"/>
        </w:rPr>
        <w:t xml:space="preserve">Az európai adatvédelmi biztos elérhetősége: </w:t>
      </w:r>
      <w:hyperlink r:id="rId20" w:history="1">
        <w:r w:rsidRPr="001E1F4A">
          <w:rPr>
            <w:rStyle w:val="Hyperlink"/>
            <w:sz w:val="20"/>
            <w:szCs w:val="20"/>
          </w:rPr>
          <w:t>edps@edps.europa.eu</w:t>
        </w:r>
      </w:hyperlink>
    </w:p>
    <w:p w14:paraId="7CB455C0" w14:textId="77777777" w:rsidR="00F833DD" w:rsidRPr="001E1F4A" w:rsidRDefault="00F833DD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  <w:sz w:val="20"/>
          <w:szCs w:val="20"/>
        </w:rPr>
      </w:pPr>
    </w:p>
    <w:p w14:paraId="75DE0A57" w14:textId="77777777" w:rsidR="00F833DD" w:rsidRPr="001E1F4A" w:rsidRDefault="00F833DD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  <w:sz w:val="20"/>
          <w:szCs w:val="20"/>
        </w:rPr>
      </w:pPr>
    </w:p>
    <w:sectPr w:rsidR="00F833DD" w:rsidRPr="001E1F4A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Beteg-hozzájárulási űrlap (V4.0 EU minta), 2024. július 16.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26068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Európai referenciahálózatok</w:t>
                          </w:r>
                          <w:r>
                            <w:rPr>
                              <w:rFonts w:ascii="EC Square Sans Pro Medium" w:hAnsi="EC Square Sans Pro Medium"/>
                              <w:sz w:val="36"/>
                            </w:rP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SHARE.CARE.CURE.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Európai referenciahálózatok</w:t>
                    </w:r>
                    <w:r>
                      <w:rPr>
                        <w:rFonts w:ascii="EC Square Sans Pro Medium" w:hAnsi="EC Square Sans Pro Medium"/>
                        <w:sz w:val="36"/>
                      </w:rP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SHARE.CARE.CURE.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E789F"/>
    <w:rsid w:val="001018AC"/>
    <w:rsid w:val="00167646"/>
    <w:rsid w:val="001943D8"/>
    <w:rsid w:val="001E1F4A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F3058"/>
    <w:rsid w:val="004574ED"/>
    <w:rsid w:val="00463140"/>
    <w:rsid w:val="0048149D"/>
    <w:rsid w:val="0049104D"/>
    <w:rsid w:val="004B5588"/>
    <w:rsid w:val="004C7899"/>
    <w:rsid w:val="004D3DA6"/>
    <w:rsid w:val="00564249"/>
    <w:rsid w:val="005850F4"/>
    <w:rsid w:val="005B6B59"/>
    <w:rsid w:val="005D791E"/>
    <w:rsid w:val="005F4035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A7DDE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hyperlink" Target="mailto:edps@edps.europa.eu" TargetMode="Externa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DE6C0A88422BAED8C106DF00215D00782F3BEEA890A845BEABB024F1C711870004624022F8BDCC4DAC466326F713E1F8" ma:contentTypeVersion="4" ma:contentTypeDescription="Shared Document" ma:contentTypeScope="" ma:versionID="5c3a5479aceef9632df1914a12ec22c4">
  <xsd:schema xmlns:xsd="http://www.w3.org/2001/XMLSchema" xmlns:xs="http://www.w3.org/2001/XMLSchema" xmlns:p="http://schemas.microsoft.com/office/2006/metadata/properties" xmlns:ns2="696e9ab7-1adf-4a2e-b30b-73143cb728da" xmlns:ns3="5d7c9a51-8868-4cc4-b189-61103d00211e" xmlns:ns4="4b2c7e8e-b097-4c26-8194-63d5b4d9c008" targetNamespace="http://schemas.microsoft.com/office/2006/metadata/properties" ma:root="true" ma:fieldsID="7f2a9916d7308f43278caf5c137c21e5" ns2:_="" ns3:_="" ns4:_="">
    <xsd:import namespace="696e9ab7-1adf-4a2e-b30b-73143cb728da"/>
    <xsd:import namespace="5d7c9a51-8868-4cc4-b189-61103d00211e"/>
    <xsd:import namespace="4b2c7e8e-b097-4c26-8194-63d5b4d9c008"/>
    <xsd:element name="properties">
      <xsd:complexType>
        <xsd:sequence>
          <xsd:element name="documentManagement">
            <xsd:complexType>
              <xsd:all>
                <xsd:element ref="ns2:SANTEDocumentDate"/>
                <xsd:element ref="ns2:SANTEDomain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ab7-1adf-4a2e-b30b-73143cb728da" elementFormDefault="qualified">
    <xsd:import namespace="http://schemas.microsoft.com/office/2006/documentManagement/types"/>
    <xsd:import namespace="http://schemas.microsoft.com/office/infopath/2007/PartnerControls"/>
    <xsd:element name="SANTEDocumentDate" ma:index="8" ma:displayName="Document Date" ma:default="[today]" ma:format="DateOnly" ma:internalName="SANTEDocumentDate">
      <xsd:simpleType>
        <xsd:restriction base="dms:DateTime"/>
      </xsd:simpleType>
    </xsd:element>
    <xsd:element name="SANTEDomainTaxHTField0" ma:index="10" ma:taxonomy="true" ma:internalName="SANTEDomainTaxHTField0" ma:taxonomyFieldName="SANTEDomain" ma:displayName="Workarea" ma:default="" ma:fieldId="{e697ec44-dd8a-4164-bcf5-215ee7c580a1}" ma:taxonomyMulti="true" ma:sspId="0443a01b-d79d-4f0b-a265-41f74190fd92" ma:termSetId="435e1170-dc66-4797-88b2-8b71610677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9a51-8868-4cc4-b189-61103d002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DG Keywords" ma:fieldId="{23f27201-bee3-471e-b2e7-b64fd8b7ca38}" ma:taxonomyMulti="true" ma:sspId="0443a01b-d79d-4f0b-a265-41f74190fd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afd9f08-19d5-4228-80fa-90fb0929845f}" ma:internalName="TaxCatchAll" ma:showField="CatchAllData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afd9f08-19d5-4228-80fa-90fb0929845f}" ma:internalName="TaxCatchAllLabel" ma:readOnly="true" ma:showField="CatchAllDataLabel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c7e8e-b097-4c26-8194-63d5b4d9c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D82FFBE27F45A2A3294AB787C0B5" ma:contentTypeVersion="13" ma:contentTypeDescription="Een nieuw document maken." ma:contentTypeScope="" ma:versionID="0654b7292559bb77978aee755a9ee031">
  <xsd:schema xmlns:xsd="http://www.w3.org/2001/XMLSchema" xmlns:xs="http://www.w3.org/2001/XMLSchema" xmlns:p="http://schemas.microsoft.com/office/2006/metadata/properties" xmlns:ns2="3a127740-da04-45a5-9e11-5877aba7ce0d" xmlns:ns3="6279efea-6e13-4c91-9718-7e5f5bc96f4b" targetNamespace="http://schemas.microsoft.com/office/2006/metadata/properties" ma:root="true" ma:fieldsID="befb7dcc75775d1ad3ee711533ac02a9" ns2:_="" ns3:_="">
    <xsd:import namespace="3a127740-da04-45a5-9e11-5877aba7ce0d"/>
    <xsd:import namespace="6279efea-6e13-4c91-9718-7e5f5bc96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7740-da04-45a5-9e11-5877aba7c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02ae21-27d8-4dae-ba5d-e9ed6ec9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9efea-6e13-4c91-9718-7e5f5bc96f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700169-f249-4752-9e91-bbbd40de4fc1}" ma:internalName="TaxCatchAll" ma:showField="CatchAllData" ma:web="6279efea-6e13-4c91-9718-7e5f5bc96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9efea-6e13-4c91-9718-7e5f5bc96f4b">
      <Value>1</Value>
    </TaxCatchAll>
    <lcf76f155ced4ddcb4097134ff3c332f xmlns="3a127740-da04-45a5-9e11-5877aba7c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0CB898-209F-4D53-B88A-ACF3F3ED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e9ab7-1adf-4a2e-b30b-73143cb728da"/>
    <ds:schemaRef ds:uri="5d7c9a51-8868-4cc4-b189-61103d00211e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2F5DAAB-E5FA-40CB-8B74-0346B163072B}"/>
</file>

<file path=customXml/itemProps4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C557E8-A42B-41B7-8F78-20C50B29E37B}">
  <ds:schemaRefs>
    <ds:schemaRef ds:uri="696e9ab7-1adf-4a2e-b30b-73143cb728d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d7c9a51-8868-4cc4-b189-61103d00211e"/>
    <ds:schemaRef ds:uri="4b2c7e8e-b097-4c26-8194-63d5b4d9c008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5811</Characters>
  <Application>Microsoft Office Word</Application>
  <DocSecurity>0</DocSecurity>
  <Lines>141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HU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2024-08-16T04:56:00Z</dcterms:created>
  <dcterms:modified xsi:type="dcterms:W3CDTF">2024-08-16T04:56:00Z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0x0101006FD1D82FFBE27F45A2A3294AB787C0B5</vt:lpwstr>
  </property>
  <property fmtid="{D5CDD505-2E9C-101B-9397-08002B2CF9AE}" pid="3" name="_dlc_DocIdItemGuid">
    <vt:lpwstr>ff8a3533-aaba-4963-991f-b26a5b1525af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